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9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5386"/>
        <w:gridCol w:w="1276"/>
      </w:tblGrid>
      <w:tr w:rsidR="00A83969" w:rsidRPr="00A83969" w:rsidTr="00B47360">
        <w:trPr>
          <w:trHeight w:val="84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等级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第一作者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 w:rsidRPr="00A83969"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  <w:b/>
              </w:rPr>
            </w:pPr>
            <w:r w:rsidRPr="00A83969">
              <w:rPr>
                <w:rFonts w:hint="eastAsia"/>
                <w:b/>
              </w:rPr>
              <w:t>刊期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3969" w:rsidRPr="00A83969" w:rsidRDefault="00B47360" w:rsidP="00A83969">
            <w:pPr>
              <w:jc w:val="center"/>
              <w:rPr>
                <w:rFonts w:hint="eastAsia"/>
              </w:rPr>
            </w:pPr>
            <w:r w:rsidRPr="00B47360">
              <w:rPr>
                <w:rFonts w:hint="eastAsia"/>
              </w:rPr>
              <w:t>于淼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A83969" w:rsidRPr="00A83969" w:rsidRDefault="00B47360" w:rsidP="00A83969">
            <w:pPr>
              <w:rPr>
                <w:rFonts w:hint="eastAsia"/>
              </w:rPr>
            </w:pPr>
            <w:r w:rsidRPr="00B47360">
              <w:t>井冈山精神对新时代高校思想政治教育价值的四维探析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83969" w:rsidRPr="00A83969" w:rsidRDefault="00A83969" w:rsidP="00B47360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B47360">
              <w:t>2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1134" w:type="dxa"/>
            <w:vAlign w:val="center"/>
          </w:tcPr>
          <w:p w:rsidR="00A83969" w:rsidRPr="00A83969" w:rsidRDefault="00B47360" w:rsidP="00A83969">
            <w:pPr>
              <w:jc w:val="center"/>
              <w:rPr>
                <w:rFonts w:hint="eastAsia"/>
              </w:rPr>
            </w:pPr>
            <w:r w:rsidRPr="00B47360">
              <w:rPr>
                <w:rFonts w:hint="eastAsia"/>
              </w:rPr>
              <w:t>张欣</w:t>
            </w:r>
          </w:p>
        </w:tc>
        <w:tc>
          <w:tcPr>
            <w:tcW w:w="5386" w:type="dxa"/>
            <w:vAlign w:val="center"/>
          </w:tcPr>
          <w:p w:rsidR="00A83969" w:rsidRPr="00A83969" w:rsidRDefault="00B47360" w:rsidP="00A83969">
            <w:pPr>
              <w:rPr>
                <w:rFonts w:hint="eastAsia"/>
              </w:rPr>
            </w:pPr>
            <w:r w:rsidRPr="00B47360">
              <w:t>基于OBE理念的实践教学改革与课程评价——以《单片机原理及应用课程设计》为例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2019.3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B47360" w:rsidP="00A83969">
            <w:pPr>
              <w:jc w:val="center"/>
              <w:rPr>
                <w:rFonts w:hint="eastAsia"/>
              </w:rPr>
            </w:pPr>
            <w:r w:rsidRPr="00B47360">
              <w:rPr>
                <w:rFonts w:hint="eastAsia"/>
              </w:rPr>
              <w:t>梁春辉</w:t>
            </w:r>
          </w:p>
        </w:tc>
        <w:tc>
          <w:tcPr>
            <w:tcW w:w="5386" w:type="dxa"/>
            <w:vAlign w:val="center"/>
          </w:tcPr>
          <w:p w:rsidR="00A83969" w:rsidRPr="00A83969" w:rsidRDefault="00B47360" w:rsidP="00A83969">
            <w:pPr>
              <w:rPr>
                <w:rFonts w:hint="eastAsia"/>
              </w:rPr>
            </w:pPr>
            <w:r w:rsidRPr="00B47360">
              <w:t>基于应用型本科教育和专业认证的《自动控制原理》课程实验教学改革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B47360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B47360">
              <w:t>1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于萍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“互联网+教育”背景下《网页制作》课程教学改革研究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1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龚秀梅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“长白山人参”品牌形象提升策略研究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3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高岩松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跨文化理论视域下中西方礼貌差异产生原因及解决对策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2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赵麒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专业认证背景下应用型本科院校空气调节课程改革研究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1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刘凤霞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校企合作服装与服饰设计专业实践教学模式改革与实践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3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潘福林</w:t>
            </w:r>
          </w:p>
        </w:tc>
        <w:tc>
          <w:tcPr>
            <w:tcW w:w="5386" w:type="dxa"/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proofErr w:type="gramStart"/>
            <w:r w:rsidRPr="00DA4A04">
              <w:t>营改增背景</w:t>
            </w:r>
            <w:proofErr w:type="gramEnd"/>
            <w:r w:rsidRPr="00DA4A04">
              <w:t>下企业纳税筹划策略探讨</w:t>
            </w:r>
          </w:p>
        </w:tc>
        <w:tc>
          <w:tcPr>
            <w:tcW w:w="1276" w:type="dxa"/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2019.</w:t>
            </w:r>
            <w:r w:rsidR="00DA4A04">
              <w:t>2</w:t>
            </w:r>
          </w:p>
        </w:tc>
      </w:tr>
      <w:tr w:rsidR="00A83969" w:rsidRPr="00A83969" w:rsidTr="00B47360">
        <w:trPr>
          <w:trHeight w:val="78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969" w:rsidRPr="00A83969" w:rsidRDefault="00A83969" w:rsidP="00A83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DA4A04" w:rsidP="00A83969">
            <w:pPr>
              <w:jc w:val="center"/>
              <w:rPr>
                <w:rFonts w:hint="eastAsia"/>
              </w:rPr>
            </w:pPr>
            <w:r w:rsidRPr="00DA4A04">
              <w:rPr>
                <w:rFonts w:hint="eastAsia"/>
              </w:rPr>
              <w:t>李梅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DA4A04" w:rsidP="00A83969">
            <w:pPr>
              <w:rPr>
                <w:rFonts w:hint="eastAsia"/>
              </w:rPr>
            </w:pPr>
            <w:r w:rsidRPr="00DA4A04">
              <w:t>《建筑设计》“金课”建设的初步研究与方案构建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83969" w:rsidRPr="00A83969" w:rsidRDefault="00A83969" w:rsidP="00DA4A04">
            <w:pPr>
              <w:jc w:val="center"/>
              <w:rPr>
                <w:rFonts w:hint="eastAsia"/>
              </w:rPr>
            </w:pPr>
            <w:r w:rsidRPr="00A83969">
              <w:rPr>
                <w:rFonts w:hint="eastAsia"/>
              </w:rPr>
              <w:t>2019</w:t>
            </w:r>
            <w:r>
              <w:t>.</w:t>
            </w:r>
            <w:r w:rsidRPr="00A83969">
              <w:rPr>
                <w:rFonts w:hint="eastAsia"/>
              </w:rPr>
              <w:t>.</w:t>
            </w:r>
            <w:r w:rsidR="00DA4A04">
              <w:t>4</w:t>
            </w:r>
          </w:p>
        </w:tc>
      </w:tr>
    </w:tbl>
    <w:p w:rsidR="00370D04" w:rsidRPr="00A83969" w:rsidRDefault="00A83969" w:rsidP="00A83969">
      <w:pPr>
        <w:jc w:val="center"/>
        <w:rPr>
          <w:rFonts w:hint="eastAsia"/>
          <w:sz w:val="36"/>
          <w:szCs w:val="36"/>
        </w:rPr>
      </w:pPr>
      <w:bookmarkStart w:id="0" w:name="_GoBack"/>
      <w:r w:rsidRPr="00A83969">
        <w:rPr>
          <w:rFonts w:hint="eastAsia"/>
          <w:sz w:val="36"/>
          <w:szCs w:val="36"/>
        </w:rPr>
        <w:t>《</w:t>
      </w:r>
      <w:r w:rsidRPr="00A83969">
        <w:rPr>
          <w:rFonts w:hint="eastAsia"/>
          <w:sz w:val="36"/>
          <w:szCs w:val="36"/>
        </w:rPr>
        <w:t>长春</w:t>
      </w:r>
      <w:r w:rsidRPr="00A83969">
        <w:rPr>
          <w:sz w:val="36"/>
          <w:szCs w:val="36"/>
        </w:rPr>
        <w:t>工程学院学报</w:t>
      </w:r>
      <w:r w:rsidRPr="00A83969">
        <w:rPr>
          <w:rFonts w:hint="eastAsia"/>
          <w:sz w:val="36"/>
          <w:szCs w:val="36"/>
        </w:rPr>
        <w:t>（</w:t>
      </w:r>
      <w:r w:rsidR="00B47360">
        <w:rPr>
          <w:rFonts w:hint="eastAsia"/>
          <w:sz w:val="36"/>
          <w:szCs w:val="36"/>
        </w:rPr>
        <w:t>社会</w:t>
      </w:r>
      <w:r w:rsidRPr="00A83969">
        <w:rPr>
          <w:sz w:val="36"/>
          <w:szCs w:val="36"/>
        </w:rPr>
        <w:t>科学版</w:t>
      </w:r>
      <w:r w:rsidRPr="00A83969">
        <w:rPr>
          <w:rFonts w:hint="eastAsia"/>
          <w:sz w:val="36"/>
          <w:szCs w:val="36"/>
        </w:rPr>
        <w:t>）》2019年度</w:t>
      </w:r>
      <w:r w:rsidRPr="00A83969">
        <w:rPr>
          <w:sz w:val="36"/>
          <w:szCs w:val="36"/>
        </w:rPr>
        <w:t>校内</w:t>
      </w:r>
      <w:r w:rsidRPr="00A83969">
        <w:rPr>
          <w:rFonts w:hint="eastAsia"/>
          <w:sz w:val="36"/>
          <w:szCs w:val="36"/>
        </w:rPr>
        <w:t>优秀</w:t>
      </w:r>
      <w:r w:rsidRPr="00A83969">
        <w:rPr>
          <w:sz w:val="36"/>
          <w:szCs w:val="36"/>
        </w:rPr>
        <w:t>论文评选获奖名单</w:t>
      </w:r>
    </w:p>
    <w:bookmarkEnd w:id="0"/>
    <w:p w:rsidR="00A83969" w:rsidRDefault="00A83969"/>
    <w:sectPr w:rsidR="00A8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9"/>
    <w:rsid w:val="000B7E30"/>
    <w:rsid w:val="00370D04"/>
    <w:rsid w:val="00A83969"/>
    <w:rsid w:val="00B47360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6E6B"/>
  <w15:chartTrackingRefBased/>
  <w15:docId w15:val="{2FFE231F-E697-4970-9378-4151B7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2020-04-23T01:25:00Z</dcterms:created>
  <dcterms:modified xsi:type="dcterms:W3CDTF">2020-04-23T01:25:00Z</dcterms:modified>
</cp:coreProperties>
</file>